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A2732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329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EA2732" w:rsidP="00EA27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EA2732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CLARA INES RIOS</w:t>
            </w:r>
            <w:bookmarkStart w:id="0" w:name="_GoBack"/>
            <w:bookmarkEnd w:id="0"/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D78" w:rsidRDefault="00151D78" w:rsidP="00C3034B">
      <w:pPr>
        <w:spacing w:after="0" w:line="240" w:lineRule="auto"/>
      </w:pPr>
      <w:r>
        <w:separator/>
      </w:r>
    </w:p>
  </w:endnote>
  <w:endnote w:type="continuationSeparator" w:id="0">
    <w:p w:rsidR="00151D78" w:rsidRDefault="00151D7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D78" w:rsidRDefault="00151D78" w:rsidP="00C3034B">
      <w:pPr>
        <w:spacing w:after="0" w:line="240" w:lineRule="auto"/>
      </w:pPr>
      <w:r>
        <w:separator/>
      </w:r>
    </w:p>
  </w:footnote>
  <w:footnote w:type="continuationSeparator" w:id="0">
    <w:p w:rsidR="00151D78" w:rsidRDefault="00151D7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51D78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A2732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498C3-D534-497B-AEFC-5D8B1138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2021-11-16T15:55:00Z</dcterms:modified>
</cp:coreProperties>
</file>